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ДОГОВОР №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о порядке внесения паевых и иных взносов с целью приобретения квартиры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г. Краснодар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"__" ___________ 201_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ab/>
        <w:t xml:space="preserve">Жилищно-строительный кооператив "Виктория", далее именуемый "Кооператив", в лице Председателя Правления ЖСК Хачатурян Айк Владимировича, действующего на основании Устава, с одной стороны, и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, далее именуемый "Член Кооператива",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1.1. Настоящий договор регулирует отношения, возникающие между Кооперативом и Членом Кооператива, возникающие из членства в Кооперативе, а также внесение паевых взносов Членом Кооператива и другие существенные условия, определенные настоящим договором.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1.2. При внесении первого паевого взноса, в соответствии с нормами Устава Кооператива, вносится и вступительный взнос, размер которого определяется решением Правления Кооператива и на момент подписания настоящего договора составляет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(цифрами – 5% от стоимости) паевого взноса и составляет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Прописью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рублей. Так же Членом Кооператива вносится единовременно членский взнос, общая сумма которого, за весь период нахождения в составе Членов Кооператива составляет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(цифрами – 5% от стоимости)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Прописью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рублей, начиная с месяца вступления в Члены Кооператива и заканчивая предполагаемой датой окончания строительства.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1.3. Член Кооператива путем внесения паевых взносов осуществляет финансирование деятельности Кооператива по строительству доли объекта в виде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__-комнатной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(или квартиры-студии)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квартиры, расположенной по адресу: г. Краснодар, ул. ____________, общей проектной площадью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(+-2) кв. м., строительный номер №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(далее по тексту "Объект"), в соответствии с Приложением № 1, Приложением № 2 и Приложением № 3 к настоящему договору. Размер паевого взноса за указанный выше Объект составляет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полная стоимость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(цифрами)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Прописью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рублей (в том числе вступительный и членские взносы). Данная сумма является фиксированной и не подлежит изменению.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1.4. Характеристика доли Объекта передаваемой Члену Кооператива (Приложение № 2) и её проектная планировка - План Объекта (Приложение № 3) согласовываются сторонами, прилагаются к настоящему договору и пересмотру по инициативе Члена Кооператива не подлежат. Оформление земельно-правовой документации и получение разрешения на строительство многоквартирного жилого дома по адресу: Краснодарский край, Динской р-н, пос. Южный, ул. Войсковая, 8, будет производиться в процессе организации строительных работ указанного выше объекта.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1.5. По окончании строительства вышеуказанного жилого дома и исполнения Членом Кооператива обязательств по внесению паевых взносов и всех иных платежей, предусмотренных для Членов Кооператива, Кооператив выдает Члену Кооператива справку о выплате 100% паевого взноса и передает Объект по передаточному акту в соответствии с Приложением № 2 и Приложением № 3 к настоящему договору. Справка о выплате паевого взноса выдается Члену Кооператива в срок не позднее 5 (пяти) рабочих дней с момента подачи соответствующего заявления.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2.1. Член Кооператива имеет право: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2.1.1. Осуществлять контроль за целевым использованием средств, направляемых на создание объекта.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2.1.2. Выйти из состава Членов Кооператива, подав соответствующее заявление.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2.2. Член Кооператива обязуется: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2.2.1 Внести вступительный взнос, а также членские и целевые взносы, установленные решением Правления Кооператива, денежными средствами, в соответствии с условиями, установленными Уставом Кооператива и настоящим договором.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2.2.2.Вносить паевые взносы в объемах и в сроки, предусмотренные "Графиком платежей" (Приложение № 1).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2.2.3 До момента оформления права собственности на Объект, не производить перепланировку Объекта, изменение фасадов, перегородок, реконструкцию капитальных стен и перегородок, изменение магистральных инженерных систем, замену сантехнических, отопительных, электроприборов и иных, замену трубопроводов, электропроводки и т.п. не проводить и в самом здании работы, которые затрагивают фасад здания и (или) его элементы.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2.2.4. Добросовестно исполнять условия настоящего договора.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2.3. Кооператив имеет право: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2.3.1 Осуществлять все необходимые юридические и фактические действия для исполнения предмета настоящего договора в силу полномочия, данного ему Кооперативом.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2.3.2. Направлять паевые взносы на покрытие всех расходов, связанных с созданием Объекта, как уже понесенных на момент заключения договора, так и будущих затрат.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2.4. Кооператив обязуется: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2.4.1. Направлять средства - паевые взносы - по их целевому назначению.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2.4.2. Передать Члену Кооператива Объект, после внесения паевых взносов и иных платежей в полном размере, в порядке и на условиях, определенных настоящим договором.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2.4.3. Обеспечить передачу Члену Кооператива всех необходимых документов для государственной регистрации права собственности в Управлении Федеральной службы государственной регистрации, кадастра и картографии по Краснодарскому краю.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2.4.4. Вести реестр Членов Кооператива.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3. Сроки и порядок передачи Объекта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3.1.Плановое окончание строительства жилого дома 1 квартал 2016 года. Срок сдачи жилого дома может быть изменен в одностороннем порядке Кооперативом, но не более чем на три календарных месяца. 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3.2.Член Кооператива приобретает право собственности на Объект при условии выплаты паевого взноса полностью (100%) после государственной регистрации в Управлении Федеральной службы государственной регистрации, кадастра и картографии по Краснодарскому краю.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3.3. Кооператив обязан уведомить Члена Кооператива о готовности к передаче Объекта за 10 (десять) дней.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3.4. Член Кооператива обязан в течение 7 (семи) дней с момента получения уведомления осмотреть и принять Объект.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3.5. С момента принятия Объекта по акту приема-передачи Член Кооператива обязан нести риск случайной гибели и повреждения Объекта. Самостоятельно и в полном объеме нести расходы по оплате коммунальных услуг по Объекту и содержанию общего имущества жилого дома, пропорционально своей доле в праве общей долевой собственности.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3.6. Член Кооператива не позднее десяти дней с момента принятия Объекта по акту приема-передачи обязан заключить договор на управление и эксплуатацию с эксплуатирующей жилой дом организацией.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3.7 Нежилые помещения цокольных этажей (кроме электрощитовых, водонасосных, лестничных клеток) не входят в состав общего имущества жилого дома, в связи с чем право собственности на указанные помещения у Члена Кооператива на основании настоящего договора не возникает.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4.1.При нарушении сроков внесения паевых, членских взносов Член Кооператива оплачивает пени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внесения взносов.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4.2. Член Кооператива обязан в случае возникновения у него обязанности по уплате штрафных санкций в добровольном порядке уплачивать пени (неустойки). В случае не уплаты пени (неустойки) её сумма удерживается из очередного текущего платежа паевого взноса Члена Кооператива с его уведомлением о проведенном удержании.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4.3. При не достижении согласия между Сторонами договора споры решаются в судебном порядке согласно действующему законодательству РФ.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5. Перемена лиц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5.1. Член Кооператива до окончания строительства Объекта и подписания акта приема-передачи Объекта вправе с согласия Правления Кооператива передать другому лицу свой паевой взнос путем заключения соглашения о перемене лица в обязательстве (уступки пая) и выйти из Кооператива.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6 . Досрочное расторжение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6.1. Настоящий договор может быть досрочно расторгнут по взаимному соглашению сторон.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6.2. При просрочке платежа Членом Кооператива, в соответствии с "Графиком платежей", двух или более раз подряд, либо просрочке более, чем на один календарный месяц Кооператив вправе расторгнуть настоящий договор в одностороннем внесудебном порядке. Член Кооператива исключается из его членов по решению Общего собрания. Ранее внесенные в виде паевых взносов средства возвращаются Члену Кооператива без какой-либо индексации, вступительный и членские взносы не возвращаются.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6.3. Член Кооператива имеет право в любое время выйти из числа Членов Кооператива, подав соответствующее заявление о выходе из числа Членов Кооператива и расторжении настоящего договора. При досрочном расторжении настоящего договора по инициативе Члена Кооператива, паевые взносы возвращаются Члену Кооператива, без компенсационных выплат и индексации, в течение трех месяцев с момента подачи соответствующего заявления. Вступительный и членские взносы Члену Кооператива не возвращаются.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7.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7.1. Сторона, попавшая под влияние форс-мажорных обстоятельств, обязана уведомить об этом другую сторону не позднее 10 (десяти) календарных дней со дня наступления такого рода обстоятельств.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8. Срок действия настоящего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8.1. Настоящий договор вступает в силу с момента его подписания полномочными представителями Сторон и действует в течение всего периода выполнения Сторонами принятых на себя обязательств по настоящему договору.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9.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9.1.Во всем ином, что не предусмотрено настоящим договором, Стороны руководствуются нормами действующего законодательства РФ, положениями Устава Кооператива и другими локальными документами Кооператива.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10. Приложения к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10.1."График платежей" - Приложение № 1.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10.2. "Характеристика Объекта" - Приложение № 2.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10.3. "План Объекта" - Приложение №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11.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11.1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Кооператив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ЖСК "Виктория", 350061, Краснодарский край, г. Краснодар, ул. им. Дмитрия Благоева, д. 28, кв. 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ИНН 2312225606, КПП 231201001, ОГРН 1152312002281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Платежные реквизиты: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11.2.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Член Кооператива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(ФИО), (_______________)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г.р. паспорт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Зарегистрирован по адресу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(________________________________________________________________)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Кооператив</w:t>
        <w:tab/>
        <w:tab/>
        <w:tab/>
        <w:tab/>
        <w:tab/>
        <w:tab/>
        <w:tab/>
        <w:tab/>
        <w:tab/>
        <w:t xml:space="preserve">Член Кооператива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Председатель Правления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ЖСК "Виктория» 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Хачатурян А.В.</w:t>
        <w:tab/>
        <w:tab/>
        <w:tab/>
        <w:tab/>
        <w:tab/>
        <w:tab/>
        <w:tab/>
        <w:t xml:space="preserve">       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</w:t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5760" w:right="0" w:firstLine="72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 договору №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от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о порядке внесения паевых и иных взносов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целью приобретения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Индивидуальный график выплаты паевого взноса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Настоящий график выплаты паевого взноса установлен для члена ЖСК «Виктория»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Размер паевого взноса: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(цифрами) (Прописью)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рублей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Квартира –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комнатная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подъезд -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этаж -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условный номер квартиры -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общая площадь квартиры -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м2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в строящемся жилом доме по адресу: Динской район, п. Южный, ул. Войсковая, 8, Литер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10.0" w:type="dxa"/>
        <w:jc w:val="left"/>
        <w:tblInd w:w="-108.0" w:type="dxa"/>
        <w:tblLayout w:type="fixed"/>
        <w:tblLook w:val="0000"/>
      </w:tblPr>
      <w:tblGrid>
        <w:gridCol w:w="1565"/>
        <w:gridCol w:w="2944"/>
        <w:gridCol w:w="5101"/>
        <w:tblGridChange w:id="0">
          <w:tblGrid>
            <w:gridCol w:w="1565"/>
            <w:gridCol w:w="2944"/>
            <w:gridCol w:w="51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Дата платежа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Сумма платежа (руб.)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Кооператив</w:t>
        <w:tab/>
        <w:tab/>
        <w:tab/>
        <w:tab/>
        <w:tab/>
        <w:tab/>
        <w:tab/>
        <w:tab/>
        <w:tab/>
        <w:t xml:space="preserve">Член Кооператива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Председатель Правления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ЖСК "Виктория»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Хачатурян А.В.</w:t>
        <w:tab/>
        <w:tab/>
        <w:tab/>
        <w:tab/>
        <w:tab/>
        <w:tab/>
        <w:t xml:space="preserve">             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</w:t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5760" w:right="0" w:firstLine="72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 договору №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от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о порядке внесения паевых и иных взносов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целью приобретения квартиры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Технические характеристики жилого помещения</w:t>
      </w:r>
    </w:p>
    <w:tbl>
      <w:tblPr>
        <w:tblStyle w:val="Table2"/>
        <w:bidi w:val="0"/>
        <w:tblW w:w="10830.0" w:type="dxa"/>
        <w:jc w:val="left"/>
        <w:tblInd w:w="-108.0" w:type="dxa"/>
        <w:tblLayout w:type="fixed"/>
        <w:tblLook w:val="0000"/>
      </w:tblPr>
      <w:tblGrid>
        <w:gridCol w:w="806"/>
        <w:gridCol w:w="3322"/>
        <w:gridCol w:w="6702"/>
        <w:tblGridChange w:id="0">
          <w:tblGrid>
            <w:gridCol w:w="806"/>
            <w:gridCol w:w="3322"/>
            <w:gridCol w:w="67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Характеристика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Общая площадь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Этаж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Материал окон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Металлопластиковые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Наличие балкона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Входная дверь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Металлическая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Межкомнатные двери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Материал стен внешних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Кирпич/блок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Материал стен внутренних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Блок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Наличие электропроводки , узел учета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Да (разводка согласно стандартной планировки: при входе выключатель и розетка, освещение на потолке в каждом помещении, санузел без розетки, розетка с разъемом для подключения кухонной плиты)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Отопление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Центральное (трубы, радиаторы)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Внутренняя отделка комнат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Штукатурка/стяжка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Штукатурка с/у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Состояние пола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Стяжка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Водоснабжение (централизованное)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Ввод в жилое помещение труб с установкой узла учета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Канализация (центральная)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Ввод в жилое помещение труб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Разводка водоснабжения и канализации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Наличие сантех. приборов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Наличие кухонной плиты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Дополнительные условия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76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highlight w:val="yellow"/>
                <w:vertAlign w:val="baseline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Кооператив</w:t>
        <w:tab/>
        <w:tab/>
        <w:tab/>
        <w:tab/>
        <w:tab/>
        <w:tab/>
        <w:tab/>
        <w:tab/>
        <w:tab/>
        <w:t xml:space="preserve">Член Кооператива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Председатель Правления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ЖСК "Виктория»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Хачатурян А.В.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</w:t>
        <w:tab/>
        <w:tab/>
        <w:tab/>
        <w:tab/>
        <w:tab/>
        <w:tab/>
        <w:t xml:space="preserve">_______________________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5760" w:right="0" w:firstLine="72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 договору №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от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о порядке внесения паевых и иных взносов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целью приобретения квартиры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ПЛАН ТИПОВОГО ЭТАЖА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57365" cy="3956685"/>
            <wp:effectExtent b="0" l="0" r="0" t="0"/>
            <wp:wrapTopAndBottom distB="0" dist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3956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Кооператив</w:t>
        <w:tab/>
        <w:tab/>
        <w:tab/>
        <w:tab/>
        <w:tab/>
        <w:tab/>
        <w:tab/>
        <w:tab/>
        <w:tab/>
        <w:t xml:space="preserve">Член Кооператива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Председатель Правления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ЖСК "Виктория»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Хачатурян А.В.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highlight w:val="yellow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</w:t>
        <w:tab/>
        <w:tab/>
        <w:tab/>
        <w:tab/>
        <w:tab/>
        <w:tab/>
        <w:t xml:space="preserve">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Председателю Правления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708" w:right="0" w:firstLine="708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ЖСК «Виктория»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3540" w:right="0" w:firstLine="0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Хачатурян Айк Владимировичу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1"/>
        <w:numPr>
          <w:ilvl w:val="0"/>
          <w:numId w:val="1"/>
        </w:numPr>
        <w:spacing w:after="0" w:before="0" w:line="276" w:lineRule="auto"/>
        <w:ind w:left="432" w:right="0" w:hanging="432"/>
        <w:jc w:val="center"/>
        <w:rPr>
          <w:rFonts w:ascii="Cambria" w:cs="Cambria" w:eastAsia="Cambria" w:hAnsi="Cambria"/>
          <w:b w:val="1"/>
          <w:i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vertAlign w:val="baseline"/>
          <w:rtl w:val="0"/>
        </w:rPr>
        <w:t xml:space="preserve">З А Я В Л Е Н И Е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ab/>
        <w:t xml:space="preserve">Я, 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(ФИО) 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г.р., паспорт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Зарегистрирована по адресу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адрес для уведомлений и сообщений: 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Контактный телефон: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Контактный e-mail: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Прошу принять меня в члены жилищно-строительного кооператива «Виктория» (далее ЖСК) с предоставлением мне возможности приобретения жилой недвижимости (квартиры) расположенной в многоквартирном жилом доме по адресу: Краснодарский край, Динской р-н, пос. Южный, ул. Войсковая, д.8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Параметры недвижимости, получение которой является моей целью, определены мною самостоятельно и сводятся к следующему: 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- квартира №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, этаж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, подъезд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, общая площадь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(+-2) кв. м., количество комнат в квартире –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, стоимость недвижимости составляет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(цифрами)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 (Прописью)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Даю своё обязательство на внесение вступительного и членского взносов, утвержденных решением Правления ЖСК в размере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(цифрами)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 (Прописью)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рублей и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(цифрами)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 (Прописью)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рублей соответственно. 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С Уставом ЖСК ознакомлен и согласен пользоваться правами и нести обязанности, предусмотренные им. Порядок приобретения недвижимости и содержание основных документов, оформляющих взаимные права и обязанности ЖСК и членов ЖСК, складывающиеся в связи с приобретением недвижимости, мною изучены, являются понятными и отвечают моим интересам.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Обязуюсь своевременно и в полном объеме осуществлять все платежи по утвержденным графикам, уплата которых связана с моим членством в ЖСК «Виктория», приобретением объекта недвижимости, так же нести ответственность за достоверность сведений, указанных в настоящем заявлении. При изменении адресов и телефонов обязуюсь в 3-дневный срок письменно уведомить ЖСК об этом.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ind w:left="0" w:righ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г</w:t>
        <w:tab/>
        <w:tab/>
        <w:tab/>
        <w:tab/>
        <w:tab/>
        <w:tab/>
        <w:tab/>
        <w:tab/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highlight w:val="yellow"/>
          <w:vertAlign w:val="baseline"/>
          <w:rtl w:val="0"/>
        </w:rPr>
        <w:t xml:space="preserve">ФИО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12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